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DE" w:rsidRPr="00E469DE" w:rsidRDefault="00E469DE" w:rsidP="009C5658">
      <w:pPr>
        <w:spacing w:after="60"/>
        <w:rPr>
          <w:b/>
          <w:smallCaps/>
          <w:sz w:val="28"/>
          <w:szCs w:val="28"/>
        </w:rPr>
      </w:pPr>
      <w:bookmarkStart w:id="0" w:name="_Toc324770760"/>
      <w:r w:rsidRPr="00173966">
        <w:rPr>
          <w:smallCaps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E085CA8" wp14:editId="11D75FEB">
            <wp:simplePos x="0" y="0"/>
            <wp:positionH relativeFrom="column">
              <wp:posOffset>-125095</wp:posOffset>
            </wp:positionH>
            <wp:positionV relativeFrom="paragraph">
              <wp:posOffset>0</wp:posOffset>
            </wp:positionV>
            <wp:extent cx="904875" cy="92075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sz w:val="28"/>
          <w:szCs w:val="28"/>
        </w:rPr>
        <w:t xml:space="preserve">          </w:t>
      </w:r>
      <w:r w:rsidRPr="00E469DE">
        <w:rPr>
          <w:b/>
          <w:smallCaps/>
          <w:sz w:val="28"/>
          <w:szCs w:val="28"/>
        </w:rPr>
        <w:t>Debreceni Református Hittudományi Egyetem</w:t>
      </w:r>
    </w:p>
    <w:p w:rsidR="00141A05" w:rsidRPr="00173966" w:rsidRDefault="00E469DE" w:rsidP="009C5658">
      <w:pPr>
        <w:pStyle w:val="Cm"/>
        <w:spacing w:after="60"/>
        <w:outlineLvl w:val="0"/>
        <w:rPr>
          <w:smallCaps/>
          <w:szCs w:val="24"/>
          <w:u w:val="none"/>
          <w:lang w:val="hu-HU"/>
        </w:rPr>
      </w:pPr>
      <w:r w:rsidRPr="00173966">
        <w:rPr>
          <w:smallCaps/>
          <w:szCs w:val="24"/>
          <w:u w:val="none"/>
          <w:lang w:val="hu-HU"/>
        </w:rPr>
        <w:t>DIÁKJÓLÉTI BIZOTTSÁG</w:t>
      </w:r>
    </w:p>
    <w:p w:rsidR="00E469DE" w:rsidRPr="00173966" w:rsidRDefault="00E469DE" w:rsidP="00E469DE">
      <w:pPr>
        <w:jc w:val="center"/>
        <w:outlineLvl w:val="0"/>
      </w:pPr>
      <w:r w:rsidRPr="00173966">
        <w:rPr>
          <w:sz w:val="22"/>
          <w:szCs w:val="22"/>
        </w:rPr>
        <w:t>H</w:t>
      </w:r>
      <w:r w:rsidR="007138A6">
        <w:t>-4026</w:t>
      </w:r>
      <w:r w:rsidRPr="00173966">
        <w:t xml:space="preserve"> Debrecen, Kálv</w:t>
      </w:r>
      <w:r w:rsidR="007B2765">
        <w:t>in tér 16. Tel/fax: +36-52/51</w:t>
      </w:r>
      <w:r w:rsidR="00DA1F0B">
        <w:t>8</w:t>
      </w:r>
      <w:r w:rsidR="007B2765">
        <w:t>-555</w:t>
      </w:r>
      <w:r w:rsidRPr="00173966">
        <w:t xml:space="preserve">; </w:t>
      </w:r>
    </w:p>
    <w:p w:rsidR="00E469DE" w:rsidRPr="00173966" w:rsidRDefault="00141A05" w:rsidP="00E469DE">
      <w:pPr>
        <w:outlineLvl w:val="0"/>
      </w:pPr>
      <w:r w:rsidRPr="001739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426A5E" wp14:editId="11F77729">
                <wp:simplePos x="0" y="0"/>
                <wp:positionH relativeFrom="column">
                  <wp:posOffset>906145</wp:posOffset>
                </wp:positionH>
                <wp:positionV relativeFrom="paragraph">
                  <wp:posOffset>99060</wp:posOffset>
                </wp:positionV>
                <wp:extent cx="5212080" cy="0"/>
                <wp:effectExtent l="0" t="0" r="2667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A34D9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7.8pt" to="481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ZYKgIAADgEAAAOAAAAZHJzL2Uyb0RvYy54bWysU1uO0zAU/UdiD1b+2zxIhzZqOkJJy8/A&#10;VJphAa7tJNY4tmW7TQtiEWxmNjBiX1y7Dyj8IEQ+HD/uPT73nuP57b4XaMeM5UqWUTpOIsQkUZTL&#10;tow+Pa5G0whZhyXFQklWRgdmo9vF61fzQRcsU50SlBkEINIWgy6jzjldxLElHeuxHSvNJBw2yvTY&#10;wdK0MTV4APRexFmS3MSDMlQbRZi1sFsfD6NFwG8aRtx901jmkCgj4ObCaMK48WO8mOOiNVh3nJxo&#10;4H9g0WMu4dILVI0dRlvD/4DqOTHKqsaNiepj1TScsFADVJMmv1Xz0GHNQi3QHKsvbbL/D5Z83K0N&#10;4hS0i5DEPUi0bA9MMotenq39zJ5ent33byj1nRq0LSChkmvjayV7+aDvFHmySKqqw7JlgfHjQQNM&#10;yIivUvzCarhvM3xQFGLw1qnQtn1jeg8JDUH7oM7hog7bO0Rgc5KlWTIFEcn5LMbFOVEb694z1SM/&#10;KSPBpW8cLvDuzjqgDqHnEL8t1YoLEcQXEg1lNJtkk5BgleDUH/owa9pNJQzaYW+f8Pk+ANhVmFFb&#10;SQNYxzBdnuYOc3GcQ7yQHg9KATqn2dEfX2bJbDldTvNRnt0sR3lS16N3qyof3azSt5P6TV1VdfrV&#10;U0vzouOUMunZnb2a5n/nhdOrObrs4tZLG+Jr9FAikD3/A+mgpZfvaISNooe18d3wsoI9Q/DpKXn/&#10;/7oOUT8f/OIHAAAA//8DAFBLAwQUAAYACAAAACEAUuwpPt0AAAAJAQAADwAAAGRycy9kb3ducmV2&#10;LnhtbEyPQU/DMAyF70j8h8hIXCaW0rECpemEgN64MEBcvca0FY3TNdlW+PUYcYCbn/30/L1iNble&#10;7WkMnWcD5/MEFHHtbceNgZfn6uwKVIjIFnvPZOCTAqzK46MCc+sP/ET7dWyUhHDI0UAb45BrHeqW&#10;HIa5H4jl9u5Hh1Hk2Gg74kHCXa/TJMm0w47lQ4sD3bVUf6x3zkCoXmlbfc3qWfK2aDyl2/vHBzTm&#10;9GS6vQEVaYp/ZvjBF3QohWnjd2yD6kVfpJdilWGZgRLDdbZYgtr8LnRZ6P8Nym8AAAD//wMAUEsB&#10;Ai0AFAAGAAgAAAAhALaDOJL+AAAA4QEAABMAAAAAAAAAAAAAAAAAAAAAAFtDb250ZW50X1R5cGVz&#10;XS54bWxQSwECLQAUAAYACAAAACEAOP0h/9YAAACUAQAACwAAAAAAAAAAAAAAAAAvAQAAX3JlbHMv&#10;LnJlbHNQSwECLQAUAAYACAAAACEA+AJmWCoCAAA4BAAADgAAAAAAAAAAAAAAAAAuAgAAZHJzL2Uy&#10;b0RvYy54bWxQSwECLQAUAAYACAAAACEAUuwpPt0AAAAJAQAADwAAAAAAAAAAAAAAAACEBAAAZHJz&#10;L2Rvd25yZXYueG1sUEsFBgAAAAAEAAQA8wAAAI4FAAAAAA==&#10;" o:allowincell="f"/>
            </w:pict>
          </mc:Fallback>
        </mc:AlternateContent>
      </w:r>
    </w:p>
    <w:p w:rsidR="00B46B22" w:rsidRDefault="00B46B22" w:rsidP="00B46B22">
      <w:pPr>
        <w:pStyle w:val="Cmsor2"/>
        <w:spacing w:before="0" w:after="0" w:line="276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</w:p>
    <w:p w:rsidR="00B46B22" w:rsidRPr="008B04AC" w:rsidRDefault="00B46B22" w:rsidP="00B46B22">
      <w:pPr>
        <w:pStyle w:val="Cmsor2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8B04AC">
        <w:rPr>
          <w:rFonts w:ascii="Times New Roman" w:hAnsi="Times New Roman" w:cs="Times New Roman"/>
          <w:bCs w:val="0"/>
          <w:i w:val="0"/>
          <w:iCs w:val="0"/>
        </w:rPr>
        <w:t>INTÉZMÉNYI</w:t>
      </w:r>
      <w:r w:rsidRPr="008B04AC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KÖZÉLETI</w:t>
      </w:r>
      <w:r w:rsidRPr="008B04AC">
        <w:rPr>
          <w:rFonts w:ascii="Times New Roman" w:hAnsi="Times New Roman" w:cs="Times New Roman"/>
          <w:bCs w:val="0"/>
          <w:i w:val="0"/>
          <w:iCs w:val="0"/>
        </w:rPr>
        <w:t xml:space="preserve"> ÖSZTÖNDÍJ</w:t>
      </w:r>
    </w:p>
    <w:p w:rsidR="00821E63" w:rsidRDefault="00B46B22" w:rsidP="00B46B22">
      <w:pPr>
        <w:pStyle w:val="Cmsor2"/>
        <w:spacing w:before="0" w:after="0" w:line="276" w:lineRule="auto"/>
        <w:jc w:val="center"/>
        <w:rPr>
          <w:rFonts w:ascii="Times New Roman" w:hAnsi="Times New Roman" w:cs="Times New Roman"/>
          <w:b w:val="0"/>
        </w:rPr>
      </w:pPr>
      <w:r w:rsidRPr="008B04AC">
        <w:rPr>
          <w:rFonts w:ascii="Times New Roman" w:hAnsi="Times New Roman" w:cs="Times New Roman"/>
          <w:i w:val="0"/>
          <w:iCs w:val="0"/>
        </w:rPr>
        <w:t xml:space="preserve">PÁLYÁZATI FELHÍVÁS </w:t>
      </w:r>
      <w:r w:rsidRPr="008B04AC">
        <w:rPr>
          <w:rFonts w:ascii="Times New Roman" w:hAnsi="Times New Roman" w:cs="Times New Roman"/>
          <w:i w:val="0"/>
          <w:iCs w:val="0"/>
        </w:rPr>
        <w:br/>
      </w:r>
      <w:r w:rsidRPr="009073B3">
        <w:rPr>
          <w:rFonts w:ascii="Times New Roman" w:hAnsi="Times New Roman" w:cs="Times New Roman"/>
          <w:b w:val="0"/>
          <w:bCs w:val="0"/>
        </w:rPr>
        <w:t xml:space="preserve">Beadási határidő: </w:t>
      </w:r>
      <w:r w:rsidR="00821E63" w:rsidRPr="009073B3">
        <w:rPr>
          <w:rFonts w:ascii="Times New Roman" w:hAnsi="Times New Roman" w:cs="Times New Roman"/>
          <w:b w:val="0"/>
          <w:bCs w:val="0"/>
        </w:rPr>
        <w:t>201</w:t>
      </w:r>
      <w:r w:rsidR="00821E63">
        <w:rPr>
          <w:rFonts w:ascii="Times New Roman" w:hAnsi="Times New Roman" w:cs="Times New Roman"/>
          <w:b w:val="0"/>
          <w:bCs w:val="0"/>
        </w:rPr>
        <w:t>6</w:t>
      </w:r>
      <w:r w:rsidR="00821E63" w:rsidRPr="009073B3">
        <w:rPr>
          <w:rFonts w:ascii="Times New Roman" w:hAnsi="Times New Roman" w:cs="Times New Roman"/>
          <w:b w:val="0"/>
          <w:bCs w:val="0"/>
        </w:rPr>
        <w:t xml:space="preserve">. </w:t>
      </w:r>
      <w:r w:rsidR="00DA1F0B">
        <w:rPr>
          <w:rFonts w:ascii="Times New Roman" w:hAnsi="Times New Roman" w:cs="Times New Roman"/>
          <w:b w:val="0"/>
          <w:bCs w:val="0"/>
        </w:rPr>
        <w:t>november</w:t>
      </w:r>
      <w:r w:rsidR="00821E63" w:rsidRPr="009073B3">
        <w:rPr>
          <w:rFonts w:ascii="Times New Roman" w:hAnsi="Times New Roman" w:cs="Times New Roman"/>
          <w:b w:val="0"/>
          <w:bCs w:val="0"/>
        </w:rPr>
        <w:t xml:space="preserve"> </w:t>
      </w:r>
      <w:r w:rsidR="0044150A">
        <w:rPr>
          <w:rFonts w:ascii="Times New Roman" w:hAnsi="Times New Roman" w:cs="Times New Roman"/>
          <w:b w:val="0"/>
          <w:bCs w:val="0"/>
        </w:rPr>
        <w:t>11</w:t>
      </w:r>
      <w:r w:rsidR="00821E63" w:rsidRPr="009073B3">
        <w:rPr>
          <w:rFonts w:ascii="Times New Roman" w:hAnsi="Times New Roman" w:cs="Times New Roman"/>
          <w:b w:val="0"/>
          <w:bCs w:val="0"/>
        </w:rPr>
        <w:t>.</w:t>
      </w:r>
      <w:r w:rsidR="00821E63">
        <w:rPr>
          <w:rFonts w:ascii="Times New Roman" w:hAnsi="Times New Roman" w:cs="Times New Roman"/>
          <w:b w:val="0"/>
          <w:bCs w:val="0"/>
        </w:rPr>
        <w:t xml:space="preserve"> 12 óra</w:t>
      </w:r>
      <w:r w:rsidR="00821E63" w:rsidRPr="009073B3">
        <w:rPr>
          <w:rFonts w:ascii="Times New Roman" w:hAnsi="Times New Roman" w:cs="Times New Roman"/>
          <w:b w:val="0"/>
        </w:rPr>
        <w:t xml:space="preserve"> </w:t>
      </w:r>
    </w:p>
    <w:p w:rsidR="00B46B22" w:rsidRPr="009073B3" w:rsidRDefault="00B46B22" w:rsidP="00B46B22">
      <w:pPr>
        <w:pStyle w:val="Cmsor2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</w:rPr>
      </w:pPr>
      <w:r w:rsidRPr="009073B3">
        <w:rPr>
          <w:rFonts w:ascii="Times New Roman" w:hAnsi="Times New Roman" w:cs="Times New Roman"/>
          <w:b w:val="0"/>
        </w:rPr>
        <w:t xml:space="preserve">Helye: HÖK </w:t>
      </w:r>
      <w:r w:rsidRPr="009073B3">
        <w:rPr>
          <w:rFonts w:ascii="Times New Roman" w:hAnsi="Times New Roman" w:cs="Times New Roman"/>
          <w:b w:val="0"/>
          <w:bCs w:val="0"/>
        </w:rPr>
        <w:t>I</w:t>
      </w:r>
      <w:r w:rsidRPr="009073B3">
        <w:rPr>
          <w:rFonts w:ascii="Times New Roman" w:hAnsi="Times New Roman" w:cs="Times New Roman"/>
          <w:b w:val="0"/>
        </w:rPr>
        <w:t>roda</w:t>
      </w:r>
      <w:r w:rsidRPr="009073B3">
        <w:rPr>
          <w:rFonts w:ascii="Times New Roman" w:hAnsi="Times New Roman" w:cs="Times New Roman"/>
          <w:b w:val="0"/>
          <w:bCs w:val="0"/>
        </w:rPr>
        <w:t xml:space="preserve"> – I/124.</w:t>
      </w:r>
    </w:p>
    <w:bookmarkEnd w:id="0"/>
    <w:p w:rsidR="00BA45D8" w:rsidRPr="000473E8" w:rsidRDefault="00BA45D8" w:rsidP="00BA45D8">
      <w:pPr>
        <w:jc w:val="both"/>
      </w:pPr>
    </w:p>
    <w:p w:rsidR="00BA45D8" w:rsidRPr="000473E8" w:rsidRDefault="00BA45D8" w:rsidP="00332DE1">
      <w:pPr>
        <w:spacing w:after="120"/>
        <w:jc w:val="both"/>
      </w:pPr>
      <w:r w:rsidRPr="000473E8">
        <w:t xml:space="preserve">(1) A tantervi követelményeken </w:t>
      </w:r>
      <w:r w:rsidRPr="007B2765">
        <w:rPr>
          <w:b/>
          <w:i/>
        </w:rPr>
        <w:t>túlmutató</w:t>
      </w:r>
      <w:r w:rsidRPr="000473E8">
        <w:rPr>
          <w:b/>
        </w:rPr>
        <w:t xml:space="preserve"> </w:t>
      </w:r>
      <w:r w:rsidRPr="000473E8">
        <w:t xml:space="preserve">szakmai és közéleti tevékenységet végző hallgató részére pályázat alapján intézményi </w:t>
      </w:r>
      <w:r w:rsidRPr="007B2765">
        <w:rPr>
          <w:b/>
          <w:bCs/>
          <w:i/>
        </w:rPr>
        <w:t>közéleti</w:t>
      </w:r>
      <w:r w:rsidRPr="000473E8">
        <w:t xml:space="preserve"> (a továbbiakban: közéleti) ösztöndíj folyósítható. </w:t>
      </w:r>
    </w:p>
    <w:p w:rsidR="00BA45D8" w:rsidRPr="000473E8" w:rsidRDefault="00BA45D8" w:rsidP="00332DE1">
      <w:pPr>
        <w:spacing w:after="120"/>
        <w:jc w:val="both"/>
      </w:pPr>
      <w:r w:rsidRPr="000473E8">
        <w:t xml:space="preserve">(2) A közéleti ösztöndíj pályázat alapján egy tanulmányi félévre (5 hónapra) odaítélt, havonta folyósított juttatás. </w:t>
      </w:r>
    </w:p>
    <w:p w:rsidR="00BA45D8" w:rsidRPr="000473E8" w:rsidRDefault="00BA45D8" w:rsidP="00BA45D8">
      <w:pPr>
        <w:jc w:val="both"/>
      </w:pPr>
      <w:r w:rsidRPr="000473E8">
        <w:t xml:space="preserve">(3) Közéleti ösztöndíjban olyan teljes idejű alapképzésben, egységes, osztatlan képzésben, mesterképzésben, felsőfokú szakképzésben részt vevő hallgató részesülhet, </w:t>
      </w:r>
      <w:r w:rsidRPr="007B2765">
        <w:rPr>
          <w:b/>
          <w:bCs/>
          <w:i/>
        </w:rPr>
        <w:t>aki igazolja</w:t>
      </w:r>
      <w:r w:rsidRPr="007B2765">
        <w:rPr>
          <w:i/>
        </w:rPr>
        <w:t>,</w:t>
      </w:r>
      <w:r w:rsidRPr="000473E8">
        <w:t xml:space="preserve"> hogy</w:t>
      </w:r>
    </w:p>
    <w:p w:rsidR="009C2217" w:rsidRPr="00D224AA" w:rsidRDefault="009C2217" w:rsidP="009C2217">
      <w:pPr>
        <w:numPr>
          <w:ilvl w:val="0"/>
          <w:numId w:val="1"/>
        </w:numPr>
        <w:jc w:val="both"/>
        <w:rPr>
          <w:bCs/>
        </w:rPr>
      </w:pPr>
      <w:r w:rsidRPr="00D224AA">
        <w:rPr>
          <w:bCs/>
        </w:rPr>
        <w:t xml:space="preserve">a </w:t>
      </w:r>
      <w:proofErr w:type="spellStart"/>
      <w:r w:rsidRPr="00D224AA">
        <w:rPr>
          <w:bCs/>
        </w:rPr>
        <w:t>DRHE-n</w:t>
      </w:r>
      <w:proofErr w:type="spellEnd"/>
      <w:r w:rsidRPr="00D224AA">
        <w:rPr>
          <w:bCs/>
        </w:rPr>
        <w:t xml:space="preserve"> legalább </w:t>
      </w:r>
      <w:r w:rsidRPr="009C2217">
        <w:rPr>
          <w:b/>
          <w:bCs/>
          <w:i/>
        </w:rPr>
        <w:t>két aktív félévet</w:t>
      </w:r>
      <w:r w:rsidRPr="00D224AA">
        <w:rPr>
          <w:bCs/>
        </w:rPr>
        <w:t xml:space="preserve"> teljesített, és </w:t>
      </w:r>
      <w:r w:rsidRPr="009C2217">
        <w:rPr>
          <w:b/>
          <w:bCs/>
          <w:i/>
        </w:rPr>
        <w:t>legalább 50 kreditet</w:t>
      </w:r>
      <w:r w:rsidRPr="00D224AA">
        <w:rPr>
          <w:bCs/>
        </w:rPr>
        <w:t xml:space="preserve"> megszerzett,</w:t>
      </w:r>
    </w:p>
    <w:p w:rsidR="009C2217" w:rsidRPr="00D224AA" w:rsidRDefault="009C2217" w:rsidP="009C2217">
      <w:pPr>
        <w:numPr>
          <w:ilvl w:val="0"/>
          <w:numId w:val="1"/>
        </w:numPr>
        <w:jc w:val="both"/>
        <w:rPr>
          <w:bCs/>
        </w:rPr>
      </w:pPr>
      <w:r w:rsidRPr="00D224AA">
        <w:rPr>
          <w:bCs/>
        </w:rPr>
        <w:t>tanulmányi fegyelme és magatartása példamutató,</w:t>
      </w:r>
    </w:p>
    <w:p w:rsidR="009C2217" w:rsidRPr="00D224AA" w:rsidRDefault="009C2217" w:rsidP="009C2217">
      <w:pPr>
        <w:pStyle w:val="Listaszerbekezds"/>
        <w:numPr>
          <w:ilvl w:val="0"/>
          <w:numId w:val="1"/>
        </w:numPr>
        <w:spacing w:after="120" w:line="259" w:lineRule="auto"/>
        <w:jc w:val="both"/>
        <w:rPr>
          <w:bCs/>
        </w:rPr>
      </w:pPr>
      <w:r w:rsidRPr="00D224AA">
        <w:rPr>
          <w:bCs/>
        </w:rPr>
        <w:t xml:space="preserve">aktív féléveire eső, megszerzett kreditjeinek átlaga </w:t>
      </w:r>
      <w:r w:rsidRPr="009C2217">
        <w:rPr>
          <w:b/>
          <w:bCs/>
          <w:i/>
        </w:rPr>
        <w:t>legalább 25 kredit/félév</w:t>
      </w:r>
      <w:r w:rsidRPr="00D224AA">
        <w:rPr>
          <w:bCs/>
        </w:rPr>
        <w:t>,</w:t>
      </w:r>
    </w:p>
    <w:p w:rsidR="009C2217" w:rsidRPr="00D224AA" w:rsidRDefault="009C2217" w:rsidP="009C2217">
      <w:pPr>
        <w:pStyle w:val="Listaszerbekezds"/>
        <w:numPr>
          <w:ilvl w:val="0"/>
          <w:numId w:val="1"/>
        </w:numPr>
        <w:spacing w:after="120" w:line="259" w:lineRule="auto"/>
        <w:jc w:val="both"/>
        <w:rPr>
          <w:bCs/>
        </w:rPr>
      </w:pPr>
      <w:r w:rsidRPr="00D224AA">
        <w:rPr>
          <w:bCs/>
        </w:rPr>
        <w:t xml:space="preserve">nincs kétszer </w:t>
      </w:r>
      <w:r w:rsidRPr="009C2217">
        <w:rPr>
          <w:b/>
          <w:bCs/>
          <w:i/>
        </w:rPr>
        <w:t xml:space="preserve">nem teljesített </w:t>
      </w:r>
      <w:r w:rsidRPr="00D224AA">
        <w:rPr>
          <w:bCs/>
        </w:rPr>
        <w:t>tantárgya,</w:t>
      </w:r>
    </w:p>
    <w:p w:rsidR="009C2217" w:rsidRPr="00D224AA" w:rsidRDefault="009C2217" w:rsidP="009C2217">
      <w:pPr>
        <w:pStyle w:val="Listaszerbekezds"/>
        <w:numPr>
          <w:ilvl w:val="0"/>
          <w:numId w:val="1"/>
        </w:numPr>
        <w:spacing w:line="259" w:lineRule="auto"/>
        <w:jc w:val="both"/>
        <w:rPr>
          <w:bCs/>
        </w:rPr>
      </w:pPr>
      <w:r w:rsidRPr="00D224AA">
        <w:rPr>
          <w:bCs/>
        </w:rPr>
        <w:t>nincs kettőnél több passzív féléve,</w:t>
      </w:r>
    </w:p>
    <w:p w:rsidR="009C2217" w:rsidRPr="00D224AA" w:rsidRDefault="009C2217" w:rsidP="009C2217">
      <w:pPr>
        <w:numPr>
          <w:ilvl w:val="0"/>
          <w:numId w:val="1"/>
        </w:numPr>
        <w:jc w:val="both"/>
        <w:rPr>
          <w:bCs/>
        </w:rPr>
      </w:pPr>
      <w:r w:rsidRPr="00D224AA">
        <w:rPr>
          <w:bCs/>
        </w:rPr>
        <w:t xml:space="preserve">a két legutóbbi, egymást követő aktív tanulmányi féléve </w:t>
      </w:r>
      <w:r w:rsidRPr="009C2217">
        <w:rPr>
          <w:b/>
          <w:bCs/>
          <w:i/>
        </w:rPr>
        <w:t>ösztöndíjindexeinek átlaga legalább 4,00,</w:t>
      </w:r>
      <w:r w:rsidRPr="00D224AA">
        <w:rPr>
          <w:bCs/>
        </w:rPr>
        <w:t xml:space="preserve"> </w:t>
      </w:r>
    </w:p>
    <w:p w:rsidR="009C2217" w:rsidRPr="00D224AA" w:rsidRDefault="009C2217" w:rsidP="009C2217">
      <w:pPr>
        <w:numPr>
          <w:ilvl w:val="0"/>
          <w:numId w:val="1"/>
        </w:numPr>
        <w:spacing w:after="120"/>
        <w:jc w:val="both"/>
        <w:rPr>
          <w:bCs/>
        </w:rPr>
      </w:pPr>
      <w:r w:rsidRPr="00D224AA">
        <w:rPr>
          <w:bCs/>
        </w:rPr>
        <w:t xml:space="preserve">a </w:t>
      </w:r>
      <w:proofErr w:type="spellStart"/>
      <w:r w:rsidRPr="00D224AA">
        <w:rPr>
          <w:bCs/>
        </w:rPr>
        <w:t>DRHE-n</w:t>
      </w:r>
      <w:proofErr w:type="spellEnd"/>
      <w:r w:rsidRPr="00D224AA">
        <w:rPr>
          <w:bCs/>
        </w:rPr>
        <w:t xml:space="preserve"> aktív, kiemelkedő, rendszeres közéleti tevékenységet folytat.</w:t>
      </w:r>
    </w:p>
    <w:p w:rsidR="00BA45D8" w:rsidRDefault="009C2217" w:rsidP="009C2217">
      <w:pPr>
        <w:autoSpaceDE w:val="0"/>
        <w:autoSpaceDN w:val="0"/>
        <w:adjustRightInd w:val="0"/>
        <w:spacing w:after="120"/>
        <w:jc w:val="both"/>
      </w:pPr>
      <w:r w:rsidRPr="000473E8">
        <w:t xml:space="preserve"> </w:t>
      </w:r>
      <w:r w:rsidR="00BA45D8" w:rsidRPr="000473E8">
        <w:t>(</w:t>
      </w:r>
      <w:r w:rsidR="00332DE1">
        <w:t>4</w:t>
      </w:r>
      <w:r w:rsidR="00BA45D8" w:rsidRPr="000473E8">
        <w:t xml:space="preserve">) A közéleti ösztöndíj nyilvános pályázat útján nyerhető el. A pályázatban a </w:t>
      </w:r>
      <w:r w:rsidR="00BA45D8" w:rsidRPr="007B2765">
        <w:rPr>
          <w:b/>
          <w:i/>
        </w:rPr>
        <w:t>jelölt bemutatja és igazolja,</w:t>
      </w:r>
      <w:r w:rsidR="00BA45D8" w:rsidRPr="007B2765">
        <w:rPr>
          <w:i/>
        </w:rPr>
        <w:t xml:space="preserve"> </w:t>
      </w:r>
      <w:r w:rsidR="00BA45D8" w:rsidRPr="000473E8">
        <w:t>hogy a követelményeknek teljes mértékben megfelel.</w:t>
      </w:r>
    </w:p>
    <w:p w:rsidR="009C2217" w:rsidRPr="00D224AA" w:rsidRDefault="009C2217" w:rsidP="009C2217">
      <w:pPr>
        <w:pStyle w:val="lfej"/>
        <w:spacing w:after="120"/>
        <w:jc w:val="both"/>
        <w:rPr>
          <w:bCs/>
        </w:rPr>
      </w:pPr>
      <w:r>
        <w:rPr>
          <w:bCs/>
          <w:sz w:val="24"/>
          <w:szCs w:val="24"/>
        </w:rPr>
        <w:t xml:space="preserve">(5) </w:t>
      </w:r>
      <w:r w:rsidRPr="00D224AA">
        <w:rPr>
          <w:bCs/>
          <w:sz w:val="24"/>
          <w:szCs w:val="24"/>
        </w:rPr>
        <w:t xml:space="preserve">A közéleti ösztöndíjak odaítéléséről és azok konkrét összegéről a HÖK Szociális Bizottságának előterjesztése alapján a DJB dönt. A döntés ellen jogorvoslatnak helye nincs, kivéve, ha a DJB eljárási szabályt sértett; ez utóbbi esetben a fellebbezést a határozat kézhezvételét követő 15 napon belül írásban a rektorhoz címezve, a Rektori Hivatalban kell benyújtani. </w:t>
      </w:r>
    </w:p>
    <w:p w:rsidR="00BA45D8" w:rsidRPr="000473E8" w:rsidRDefault="00BA45D8" w:rsidP="00332DE1">
      <w:pPr>
        <w:spacing w:after="120"/>
        <w:jc w:val="both"/>
      </w:pPr>
      <w:r w:rsidRPr="000473E8">
        <w:t>(</w:t>
      </w:r>
      <w:r w:rsidR="009C2217">
        <w:t>6</w:t>
      </w:r>
      <w:r w:rsidRPr="000473E8">
        <w:t>) A pályázatok elbírálása során a Hallgatói Önkormányzat elnökségében vagy állandó bizottságaiban, a DRHE egyetemi gyülekezetében közéleti tevékenységet folytató hallgatókat előnyben kell részesíteni.</w:t>
      </w:r>
    </w:p>
    <w:p w:rsidR="00BA45D8" w:rsidRPr="000473E8" w:rsidRDefault="00BA45D8" w:rsidP="00332DE1">
      <w:pPr>
        <w:spacing w:after="120"/>
        <w:jc w:val="both"/>
      </w:pPr>
      <w:r w:rsidRPr="000473E8">
        <w:t>(</w:t>
      </w:r>
      <w:r w:rsidR="009C2217">
        <w:t>7</w:t>
      </w:r>
      <w:r w:rsidRPr="000473E8">
        <w:t>) A DJB a közéleti ösztöndíjat egyazon hallgató esetében ismételt sikeres pályázat esetén tetszőleges számú alkalommal odaítélheti.</w:t>
      </w:r>
    </w:p>
    <w:p w:rsidR="00AA432A" w:rsidRDefault="00AA432A" w:rsidP="00332DE1">
      <w:pPr>
        <w:jc w:val="both"/>
      </w:pPr>
      <w:r>
        <w:t xml:space="preserve">A beérkezett pályázatokról a Diákjóléti Bizottság </w:t>
      </w:r>
      <w:r w:rsidR="00111AE8">
        <w:t xml:space="preserve">2016. </w:t>
      </w:r>
      <w:r w:rsidR="0044150A">
        <w:t>november 30</w:t>
      </w:r>
      <w:r w:rsidR="00821E63">
        <w:t xml:space="preserve">-ig </w:t>
      </w:r>
      <w:r w:rsidR="00D63EB7">
        <w:t xml:space="preserve">dönt, melyről </w:t>
      </w:r>
      <w:r w:rsidR="00C24DF8">
        <w:t xml:space="preserve">a Tanulmányi és Vizsgaszabályzat 24/A§ (2) bekezdés alapján a </w:t>
      </w:r>
      <w:proofErr w:type="spellStart"/>
      <w:r w:rsidR="00C24DF8">
        <w:t>Neptun</w:t>
      </w:r>
      <w:proofErr w:type="spellEnd"/>
      <w:r w:rsidR="00C24DF8">
        <w:t xml:space="preserve"> tanulmányi rendszeren keresztül megküldött </w:t>
      </w:r>
      <w:r w:rsidR="00D63EB7">
        <w:t>határozatban, értesíti a pályázókat.</w:t>
      </w:r>
    </w:p>
    <w:p w:rsidR="00332DE1" w:rsidRDefault="00332DE1" w:rsidP="00332DE1">
      <w:pPr>
        <w:jc w:val="both"/>
      </w:pPr>
    </w:p>
    <w:p w:rsidR="00B26867" w:rsidRDefault="00B26867" w:rsidP="00BA45D8">
      <w:pPr>
        <w:jc w:val="both"/>
      </w:pPr>
    </w:p>
    <w:p w:rsidR="00B26867" w:rsidRDefault="00B26867" w:rsidP="00BA45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Vojtkó-Pék Ildikó</w:t>
      </w:r>
    </w:p>
    <w:p w:rsidR="00B26867" w:rsidRPr="000473E8" w:rsidRDefault="00B26867" w:rsidP="00BA45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DJB elnök</w:t>
      </w:r>
    </w:p>
    <w:p w:rsidR="003D12FD" w:rsidRPr="000473E8" w:rsidRDefault="003D12FD" w:rsidP="009C2217">
      <w:r w:rsidRPr="000473E8">
        <w:t>Debrecen, 201</w:t>
      </w:r>
      <w:r w:rsidR="00821E63">
        <w:t>6</w:t>
      </w:r>
      <w:r w:rsidRPr="000473E8">
        <w:t xml:space="preserve">. </w:t>
      </w:r>
      <w:r w:rsidR="0044150A">
        <w:t>október 26.</w:t>
      </w:r>
      <w:r w:rsidR="009C2217">
        <w:t xml:space="preserve"> </w:t>
      </w:r>
      <w:bookmarkStart w:id="1" w:name="_GoBack"/>
      <w:bookmarkEnd w:id="1"/>
    </w:p>
    <w:sectPr w:rsidR="003D12FD" w:rsidRPr="000473E8" w:rsidSect="005A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6885"/>
    <w:multiLevelType w:val="hybridMultilevel"/>
    <w:tmpl w:val="1584E5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D8"/>
    <w:rsid w:val="000473E8"/>
    <w:rsid w:val="00111AE8"/>
    <w:rsid w:val="00141A05"/>
    <w:rsid w:val="00332DE1"/>
    <w:rsid w:val="003D12FD"/>
    <w:rsid w:val="0044150A"/>
    <w:rsid w:val="005A53AD"/>
    <w:rsid w:val="005F3134"/>
    <w:rsid w:val="007138A6"/>
    <w:rsid w:val="007B2765"/>
    <w:rsid w:val="00821E63"/>
    <w:rsid w:val="009C2217"/>
    <w:rsid w:val="009C5658"/>
    <w:rsid w:val="00AA432A"/>
    <w:rsid w:val="00B26867"/>
    <w:rsid w:val="00B46B22"/>
    <w:rsid w:val="00BA45D8"/>
    <w:rsid w:val="00C24DF8"/>
    <w:rsid w:val="00D63EB7"/>
    <w:rsid w:val="00DA1F0B"/>
    <w:rsid w:val="00E469DE"/>
    <w:rsid w:val="00E77859"/>
    <w:rsid w:val="00F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9C66-C2ED-4B8B-835C-253D1AB8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5D8"/>
    <w:pPr>
      <w:spacing w:after="0" w:line="240" w:lineRule="auto"/>
    </w:pPr>
    <w:rPr>
      <w:rFonts w:ascii="Times New Roman" w:eastAsia="Times New Roman" w:hAnsi="Times New Roman" w:cs="Times New Roman"/>
      <w:lang w:eastAsia="hu-HU" w:bidi="ar-SA"/>
    </w:rPr>
  </w:style>
  <w:style w:type="paragraph" w:styleId="Cmsor2">
    <w:name w:val="heading 2"/>
    <w:basedOn w:val="Norml"/>
    <w:next w:val="Norml"/>
    <w:link w:val="Cmsor2Char"/>
    <w:qFormat/>
    <w:rsid w:val="00BA4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A45D8"/>
    <w:rPr>
      <w:rFonts w:ascii="Arial" w:eastAsia="Times New Roman" w:hAnsi="Arial" w:cs="Arial"/>
      <w:b/>
      <w:bCs/>
      <w:i/>
      <w:iCs/>
      <w:sz w:val="28"/>
      <w:szCs w:val="28"/>
      <w:lang w:eastAsia="hu-HU" w:bidi="ar-SA"/>
    </w:rPr>
  </w:style>
  <w:style w:type="paragraph" w:styleId="Cm">
    <w:name w:val="Title"/>
    <w:basedOn w:val="Norml"/>
    <w:link w:val="CmChar"/>
    <w:qFormat/>
    <w:rsid w:val="00BA45D8"/>
    <w:pPr>
      <w:jc w:val="center"/>
    </w:pPr>
    <w:rPr>
      <w:b/>
      <w:szCs w:val="20"/>
      <w:u w:val="single"/>
      <w:lang w:val="de-DE"/>
    </w:rPr>
  </w:style>
  <w:style w:type="character" w:customStyle="1" w:styleId="CmChar">
    <w:name w:val="Cím Char"/>
    <w:basedOn w:val="Bekezdsalapbettpusa"/>
    <w:link w:val="Cm"/>
    <w:rsid w:val="00BA45D8"/>
    <w:rPr>
      <w:rFonts w:ascii="Times New Roman" w:eastAsia="Times New Roman" w:hAnsi="Times New Roman" w:cs="Times New Roman"/>
      <w:b/>
      <w:szCs w:val="20"/>
      <w:u w:val="single"/>
      <w:lang w:val="de-DE" w:eastAsia="hu-HU" w:bidi="ar-SA"/>
    </w:rPr>
  </w:style>
  <w:style w:type="paragraph" w:styleId="Listaszerbekezds">
    <w:name w:val="List Paragraph"/>
    <w:basedOn w:val="Norml"/>
    <w:uiPriority w:val="34"/>
    <w:qFormat/>
    <w:rsid w:val="009C2217"/>
    <w:pPr>
      <w:ind w:left="720"/>
      <w:contextualSpacing/>
    </w:pPr>
  </w:style>
  <w:style w:type="paragraph" w:styleId="lfej">
    <w:name w:val="header"/>
    <w:basedOn w:val="Norml"/>
    <w:link w:val="lfejChar"/>
    <w:rsid w:val="009C2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C2217"/>
    <w:rPr>
      <w:rFonts w:ascii="Times New Roman" w:eastAsia="Times New Roman" w:hAnsi="Times New Roman" w:cs="Times New Roman"/>
      <w:sz w:val="2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</dc:creator>
  <cp:lastModifiedBy>Vojtkó-Pék Ildikó</cp:lastModifiedBy>
  <cp:revision>6</cp:revision>
  <dcterms:created xsi:type="dcterms:W3CDTF">2016-10-22T20:45:00Z</dcterms:created>
  <dcterms:modified xsi:type="dcterms:W3CDTF">2016-10-22T21:39:00Z</dcterms:modified>
</cp:coreProperties>
</file>